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1DCDA" w14:textId="77777777" w:rsidR="00902694" w:rsidRPr="004B2E7B" w:rsidRDefault="00B45A6F" w:rsidP="00657B8F">
      <w:pPr>
        <w:jc w:val="center"/>
        <w:rPr>
          <w:rFonts w:asciiTheme="majorHAnsi" w:hAnsiTheme="majorHAnsi"/>
          <w:b/>
        </w:rPr>
      </w:pPr>
      <w:r w:rsidRPr="004B2E7B">
        <w:rPr>
          <w:rFonts w:asciiTheme="majorHAnsi" w:hAnsiTheme="majorHAnsi"/>
          <w:b/>
        </w:rPr>
        <w:t>Resource Allocation for 2015-2016 State Funds</w:t>
      </w:r>
    </w:p>
    <w:p w14:paraId="5A329EAA" w14:textId="77777777" w:rsidR="00B45A6F" w:rsidRPr="00B45A6F" w:rsidRDefault="00B45A6F" w:rsidP="00B45A6F">
      <w:pPr>
        <w:rPr>
          <w:rFonts w:asciiTheme="majorHAnsi" w:hAnsiTheme="majorHAnsi"/>
        </w:rPr>
      </w:pPr>
      <w:bookmarkStart w:id="0" w:name="_GoBack"/>
      <w:bookmarkEnd w:id="0"/>
    </w:p>
    <w:p w14:paraId="62FDC92E" w14:textId="77777777" w:rsidR="00B45A6F" w:rsidRPr="00B45A6F" w:rsidRDefault="00B45A6F" w:rsidP="00B45A6F">
      <w:pPr>
        <w:rPr>
          <w:rFonts w:asciiTheme="majorHAnsi" w:hAnsiTheme="majorHAnsi"/>
          <w:b/>
        </w:rPr>
      </w:pPr>
      <w:r w:rsidRPr="00B45A6F">
        <w:rPr>
          <w:rFonts w:asciiTheme="majorHAnsi" w:hAnsiTheme="majorHAnsi"/>
          <w:b/>
        </w:rPr>
        <w:t>Ongoing</w:t>
      </w:r>
    </w:p>
    <w:tbl>
      <w:tblPr>
        <w:tblStyle w:val="TableGrid"/>
        <w:tblW w:w="9540" w:type="dxa"/>
        <w:tblInd w:w="-522" w:type="dxa"/>
        <w:tblLook w:val="04A0" w:firstRow="1" w:lastRow="0" w:firstColumn="1" w:lastColumn="0" w:noHBand="0" w:noVBand="1"/>
      </w:tblPr>
      <w:tblGrid>
        <w:gridCol w:w="2736"/>
        <w:gridCol w:w="4734"/>
        <w:gridCol w:w="2070"/>
      </w:tblGrid>
      <w:tr w:rsidR="00657B8F" w:rsidRPr="00B45A6F" w14:paraId="4174605C" w14:textId="77777777" w:rsidTr="00657B8F">
        <w:tc>
          <w:tcPr>
            <w:tcW w:w="2736" w:type="dxa"/>
          </w:tcPr>
          <w:p w14:paraId="3D1BD95B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4734" w:type="dxa"/>
          </w:tcPr>
          <w:p w14:paraId="706E4442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Goal(s)/Objective(s) Addressed</w:t>
            </w:r>
          </w:p>
        </w:tc>
        <w:tc>
          <w:tcPr>
            <w:tcW w:w="2070" w:type="dxa"/>
          </w:tcPr>
          <w:p w14:paraId="513D8DC3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Amount Budgeted</w:t>
            </w:r>
          </w:p>
        </w:tc>
      </w:tr>
      <w:tr w:rsidR="00657B8F" w:rsidRPr="00B45A6F" w14:paraId="1CE14B99" w14:textId="77777777" w:rsidTr="00657B8F">
        <w:tc>
          <w:tcPr>
            <w:tcW w:w="2736" w:type="dxa"/>
          </w:tcPr>
          <w:p w14:paraId="28A18031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Structural deficit</w:t>
            </w:r>
          </w:p>
        </w:tc>
        <w:tc>
          <w:tcPr>
            <w:tcW w:w="4734" w:type="dxa"/>
          </w:tcPr>
          <w:p w14:paraId="56BF9850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0F431DF7" w14:textId="77777777" w:rsidR="00FA212E" w:rsidRPr="00B45A6F" w:rsidRDefault="00FA212E" w:rsidP="00FA212E">
            <w:pPr>
              <w:jc w:val="right"/>
              <w:rPr>
                <w:rFonts w:asciiTheme="majorHAnsi" w:hAnsiTheme="majorHAnsi"/>
              </w:rPr>
            </w:pPr>
          </w:p>
        </w:tc>
      </w:tr>
      <w:tr w:rsidR="00657B8F" w:rsidRPr="00B45A6F" w14:paraId="5DAEED0E" w14:textId="77777777" w:rsidTr="00657B8F">
        <w:tc>
          <w:tcPr>
            <w:tcW w:w="2736" w:type="dxa"/>
          </w:tcPr>
          <w:p w14:paraId="0A1DEF46" w14:textId="77777777" w:rsidR="00657B8F" w:rsidRPr="00B45A6F" w:rsidRDefault="00657B8F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Increased cost of PERS and STRS</w:t>
            </w:r>
          </w:p>
        </w:tc>
        <w:tc>
          <w:tcPr>
            <w:tcW w:w="4734" w:type="dxa"/>
          </w:tcPr>
          <w:p w14:paraId="3970F6DE" w14:textId="77777777" w:rsidR="00657B8F" w:rsidRPr="00B45A6F" w:rsidRDefault="00657B8F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3DBB8375" w14:textId="77777777" w:rsidR="00657B8F" w:rsidRPr="00B45A6F" w:rsidRDefault="00657B8F" w:rsidP="00FA212E">
            <w:pPr>
              <w:jc w:val="right"/>
              <w:rPr>
                <w:rFonts w:asciiTheme="majorHAnsi" w:hAnsiTheme="majorHAnsi"/>
              </w:rPr>
            </w:pPr>
          </w:p>
        </w:tc>
      </w:tr>
      <w:tr w:rsidR="00657B8F" w:rsidRPr="00B45A6F" w14:paraId="5A764F06" w14:textId="77777777" w:rsidTr="00657B8F">
        <w:tc>
          <w:tcPr>
            <w:tcW w:w="2736" w:type="dxa"/>
          </w:tcPr>
          <w:p w14:paraId="1AC90BDA" w14:textId="77777777" w:rsidR="00657B8F" w:rsidRPr="00B45A6F" w:rsidRDefault="00657B8F" w:rsidP="00657B8F">
            <w:pPr>
              <w:ind w:right="-43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Increased cost due to ACA mandates</w:t>
            </w:r>
          </w:p>
        </w:tc>
        <w:tc>
          <w:tcPr>
            <w:tcW w:w="4734" w:type="dxa"/>
          </w:tcPr>
          <w:p w14:paraId="2DD874E6" w14:textId="77777777" w:rsidR="00657B8F" w:rsidRPr="00B45A6F" w:rsidRDefault="00657B8F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64097910" w14:textId="77777777" w:rsidR="00657B8F" w:rsidRPr="00B45A6F" w:rsidRDefault="00657B8F" w:rsidP="00FA212E">
            <w:pPr>
              <w:jc w:val="right"/>
              <w:rPr>
                <w:rFonts w:asciiTheme="majorHAnsi" w:hAnsiTheme="majorHAnsi"/>
              </w:rPr>
            </w:pPr>
          </w:p>
        </w:tc>
      </w:tr>
      <w:tr w:rsidR="00657B8F" w:rsidRPr="00B45A6F" w14:paraId="378C9DED" w14:textId="77777777" w:rsidTr="00657B8F">
        <w:tc>
          <w:tcPr>
            <w:tcW w:w="2736" w:type="dxa"/>
          </w:tcPr>
          <w:p w14:paraId="07C28ED2" w14:textId="77777777" w:rsidR="00FA212E" w:rsidRPr="00B45A6F" w:rsidRDefault="00FA212E" w:rsidP="00657B8F">
            <w:pPr>
              <w:ind w:right="18"/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Employee compensation</w:t>
            </w:r>
            <w:r w:rsidR="00657B8F">
              <w:rPr>
                <w:rFonts w:asciiTheme="majorHAnsi" w:hAnsiTheme="majorHAnsi"/>
              </w:rPr>
              <w:t xml:space="preserve"> (including any increases from restoration)</w:t>
            </w:r>
          </w:p>
        </w:tc>
        <w:tc>
          <w:tcPr>
            <w:tcW w:w="4734" w:type="dxa"/>
          </w:tcPr>
          <w:p w14:paraId="4DEDC882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3632023D" w14:textId="77777777" w:rsidR="00FA212E" w:rsidRPr="00B45A6F" w:rsidRDefault="00FA212E" w:rsidP="00FA212E">
            <w:pPr>
              <w:jc w:val="right"/>
              <w:rPr>
                <w:rFonts w:asciiTheme="majorHAnsi" w:hAnsiTheme="majorHAnsi"/>
              </w:rPr>
            </w:pPr>
          </w:p>
        </w:tc>
      </w:tr>
      <w:tr w:rsidR="00657B8F" w:rsidRPr="00B45A6F" w14:paraId="1599C24A" w14:textId="77777777" w:rsidTr="00657B8F">
        <w:tc>
          <w:tcPr>
            <w:tcW w:w="2736" w:type="dxa"/>
          </w:tcPr>
          <w:p w14:paraId="289356AE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Administrative positions</w:t>
            </w:r>
            <w:r>
              <w:rPr>
                <w:rFonts w:asciiTheme="majorHAnsi" w:hAnsiTheme="majorHAnsi"/>
              </w:rPr>
              <w:t xml:space="preserve"> (e.g. Facilities Director, PIO)</w:t>
            </w:r>
          </w:p>
        </w:tc>
        <w:tc>
          <w:tcPr>
            <w:tcW w:w="4734" w:type="dxa"/>
          </w:tcPr>
          <w:p w14:paraId="377112ED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07EFCD0B" w14:textId="77777777" w:rsidR="00FA212E" w:rsidRPr="00B45A6F" w:rsidRDefault="00FA212E" w:rsidP="00FA212E">
            <w:pPr>
              <w:jc w:val="right"/>
              <w:rPr>
                <w:rFonts w:asciiTheme="majorHAnsi" w:hAnsiTheme="majorHAnsi"/>
              </w:rPr>
            </w:pPr>
          </w:p>
        </w:tc>
      </w:tr>
      <w:tr w:rsidR="00657B8F" w:rsidRPr="00B45A6F" w14:paraId="72821AC7" w14:textId="77777777" w:rsidTr="00657B8F">
        <w:tc>
          <w:tcPr>
            <w:tcW w:w="2736" w:type="dxa"/>
          </w:tcPr>
          <w:p w14:paraId="46BF5990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Staff positions</w:t>
            </w:r>
            <w:r>
              <w:rPr>
                <w:rFonts w:asciiTheme="majorHAnsi" w:hAnsiTheme="majorHAnsi"/>
              </w:rPr>
              <w:t xml:space="preserve"> (e.g. Graphic Designer, Webmaster)</w:t>
            </w:r>
          </w:p>
        </w:tc>
        <w:tc>
          <w:tcPr>
            <w:tcW w:w="4734" w:type="dxa"/>
          </w:tcPr>
          <w:p w14:paraId="35DBCA7F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4BF4342A" w14:textId="77777777" w:rsidR="00FA212E" w:rsidRPr="00B45A6F" w:rsidRDefault="00FA212E" w:rsidP="00FA212E">
            <w:pPr>
              <w:jc w:val="right"/>
              <w:rPr>
                <w:rFonts w:asciiTheme="majorHAnsi" w:hAnsiTheme="majorHAnsi"/>
              </w:rPr>
            </w:pPr>
          </w:p>
        </w:tc>
      </w:tr>
      <w:tr w:rsidR="00657B8F" w:rsidRPr="00B45A6F" w14:paraId="6E9A29F8" w14:textId="77777777" w:rsidTr="00657B8F">
        <w:tc>
          <w:tcPr>
            <w:tcW w:w="2736" w:type="dxa"/>
          </w:tcPr>
          <w:p w14:paraId="044A373D" w14:textId="77777777" w:rsidR="00FA212E" w:rsidRPr="00B45A6F" w:rsidRDefault="0002493A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Build international program</w:t>
            </w:r>
          </w:p>
        </w:tc>
        <w:tc>
          <w:tcPr>
            <w:tcW w:w="4734" w:type="dxa"/>
          </w:tcPr>
          <w:p w14:paraId="2E35C4DA" w14:textId="77777777" w:rsidR="00FA212E" w:rsidRPr="00B45A6F" w:rsidRDefault="0002493A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 2, obj. 2.4</w:t>
            </w:r>
          </w:p>
        </w:tc>
        <w:tc>
          <w:tcPr>
            <w:tcW w:w="2070" w:type="dxa"/>
          </w:tcPr>
          <w:p w14:paraId="5FCDA0AE" w14:textId="77777777" w:rsidR="00FA212E" w:rsidRPr="00B45A6F" w:rsidRDefault="00FA212E" w:rsidP="00FA212E">
            <w:pPr>
              <w:jc w:val="right"/>
              <w:rPr>
                <w:rFonts w:asciiTheme="majorHAnsi" w:hAnsiTheme="majorHAnsi"/>
              </w:rPr>
            </w:pPr>
          </w:p>
        </w:tc>
      </w:tr>
      <w:tr w:rsidR="00657B8F" w:rsidRPr="00B45A6F" w14:paraId="45FDEDBE" w14:textId="77777777" w:rsidTr="00657B8F">
        <w:tc>
          <w:tcPr>
            <w:tcW w:w="2736" w:type="dxa"/>
          </w:tcPr>
          <w:p w14:paraId="2B490B7A" w14:textId="77777777" w:rsidR="0002493A" w:rsidRPr="00B45A6F" w:rsidRDefault="0002493A" w:rsidP="00B45A6F">
            <w:pPr>
              <w:rPr>
                <w:rFonts w:asciiTheme="majorHAnsi" w:hAnsiTheme="majorHAnsi"/>
              </w:rPr>
            </w:pPr>
          </w:p>
        </w:tc>
        <w:tc>
          <w:tcPr>
            <w:tcW w:w="4734" w:type="dxa"/>
          </w:tcPr>
          <w:p w14:paraId="2C4A0EE1" w14:textId="77777777" w:rsidR="0002493A" w:rsidRPr="00B45A6F" w:rsidRDefault="0002493A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30299320" w14:textId="77777777" w:rsidR="0002493A" w:rsidRPr="00B45A6F" w:rsidRDefault="0002493A" w:rsidP="00FA212E">
            <w:pPr>
              <w:jc w:val="right"/>
              <w:rPr>
                <w:rFonts w:asciiTheme="majorHAnsi" w:hAnsiTheme="majorHAnsi"/>
              </w:rPr>
            </w:pPr>
          </w:p>
        </w:tc>
      </w:tr>
      <w:tr w:rsidR="00657B8F" w:rsidRPr="00B45A6F" w14:paraId="50876F90" w14:textId="77777777" w:rsidTr="00657B8F">
        <w:tc>
          <w:tcPr>
            <w:tcW w:w="2736" w:type="dxa"/>
          </w:tcPr>
          <w:p w14:paraId="399677ED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4734" w:type="dxa"/>
          </w:tcPr>
          <w:p w14:paraId="5C839A22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3FBCFECA" w14:textId="77777777" w:rsidR="00FA212E" w:rsidRPr="00B45A6F" w:rsidRDefault="00FA212E" w:rsidP="00FA212E">
            <w:pPr>
              <w:jc w:val="right"/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$2,020,115</w:t>
            </w:r>
          </w:p>
        </w:tc>
      </w:tr>
    </w:tbl>
    <w:p w14:paraId="76CFBB87" w14:textId="77777777" w:rsidR="00B45A6F" w:rsidRPr="00B45A6F" w:rsidRDefault="00B45A6F" w:rsidP="00B45A6F">
      <w:pPr>
        <w:rPr>
          <w:rFonts w:asciiTheme="majorHAnsi" w:hAnsiTheme="majorHAnsi"/>
        </w:rPr>
      </w:pPr>
    </w:p>
    <w:p w14:paraId="1A5A308B" w14:textId="77777777" w:rsidR="00B45A6F" w:rsidRPr="00B45A6F" w:rsidRDefault="00B45A6F" w:rsidP="00B45A6F">
      <w:pPr>
        <w:rPr>
          <w:rFonts w:asciiTheme="majorHAnsi" w:hAnsiTheme="majorHAnsi"/>
          <w:b/>
        </w:rPr>
      </w:pPr>
      <w:r w:rsidRPr="00B45A6F">
        <w:rPr>
          <w:rFonts w:asciiTheme="majorHAnsi" w:hAnsiTheme="majorHAnsi"/>
          <w:b/>
        </w:rPr>
        <w:t>Ongoing, designated</w:t>
      </w:r>
    </w:p>
    <w:tbl>
      <w:tblPr>
        <w:tblStyle w:val="TableGrid"/>
        <w:tblW w:w="9540" w:type="dxa"/>
        <w:tblInd w:w="-522" w:type="dxa"/>
        <w:tblLook w:val="04A0" w:firstRow="1" w:lastRow="0" w:firstColumn="1" w:lastColumn="0" w:noHBand="0" w:noVBand="1"/>
      </w:tblPr>
      <w:tblGrid>
        <w:gridCol w:w="2736"/>
        <w:gridCol w:w="4734"/>
        <w:gridCol w:w="2070"/>
      </w:tblGrid>
      <w:tr w:rsidR="0002493A" w:rsidRPr="00B45A6F" w14:paraId="6A632054" w14:textId="77777777" w:rsidTr="00657B8F">
        <w:tc>
          <w:tcPr>
            <w:tcW w:w="2736" w:type="dxa"/>
          </w:tcPr>
          <w:p w14:paraId="1104F9C6" w14:textId="77777777" w:rsidR="0002493A" w:rsidRPr="00B45A6F" w:rsidRDefault="0002493A" w:rsidP="00B45A6F">
            <w:pPr>
              <w:rPr>
                <w:rFonts w:asciiTheme="majorHAnsi" w:hAnsiTheme="majorHAnsi"/>
              </w:rPr>
            </w:pPr>
          </w:p>
        </w:tc>
        <w:tc>
          <w:tcPr>
            <w:tcW w:w="4734" w:type="dxa"/>
          </w:tcPr>
          <w:p w14:paraId="06EEDA07" w14:textId="77777777" w:rsidR="0002493A" w:rsidRDefault="0002493A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Goal(s)/Objectives Addressed</w:t>
            </w:r>
          </w:p>
        </w:tc>
        <w:tc>
          <w:tcPr>
            <w:tcW w:w="2070" w:type="dxa"/>
          </w:tcPr>
          <w:p w14:paraId="142F01C2" w14:textId="77777777" w:rsidR="0002493A" w:rsidRPr="00B45A6F" w:rsidRDefault="0002493A" w:rsidP="00FA212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Amount Budgeted</w:t>
            </w:r>
          </w:p>
        </w:tc>
      </w:tr>
      <w:tr w:rsidR="00FA212E" w:rsidRPr="00B45A6F" w14:paraId="2EDC51BB" w14:textId="77777777" w:rsidTr="00657B8F">
        <w:tc>
          <w:tcPr>
            <w:tcW w:w="2736" w:type="dxa"/>
          </w:tcPr>
          <w:p w14:paraId="77DC20D6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Full-time faculty</w:t>
            </w:r>
          </w:p>
        </w:tc>
        <w:tc>
          <w:tcPr>
            <w:tcW w:w="4734" w:type="dxa"/>
          </w:tcPr>
          <w:p w14:paraId="52E4A847" w14:textId="77777777" w:rsidR="00FA212E" w:rsidRPr="00B45A6F" w:rsidRDefault="0002493A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 2, obj. 2.3</w:t>
            </w:r>
          </w:p>
        </w:tc>
        <w:tc>
          <w:tcPr>
            <w:tcW w:w="2070" w:type="dxa"/>
          </w:tcPr>
          <w:p w14:paraId="2918936C" w14:textId="77777777" w:rsidR="00FA212E" w:rsidRPr="00B45A6F" w:rsidRDefault="00FA212E" w:rsidP="00FA212E">
            <w:pPr>
              <w:jc w:val="right"/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$426,503</w:t>
            </w:r>
          </w:p>
        </w:tc>
      </w:tr>
    </w:tbl>
    <w:p w14:paraId="55382EF3" w14:textId="77777777" w:rsidR="00B45A6F" w:rsidRPr="00B45A6F" w:rsidRDefault="00B45A6F" w:rsidP="00B45A6F">
      <w:pPr>
        <w:rPr>
          <w:rFonts w:asciiTheme="majorHAnsi" w:hAnsiTheme="majorHAnsi"/>
        </w:rPr>
      </w:pPr>
    </w:p>
    <w:p w14:paraId="676E0D12" w14:textId="77777777" w:rsidR="00B45A6F" w:rsidRPr="00B45A6F" w:rsidRDefault="00B45A6F" w:rsidP="00B45A6F">
      <w:pPr>
        <w:rPr>
          <w:rFonts w:asciiTheme="majorHAnsi" w:hAnsiTheme="majorHAnsi"/>
          <w:b/>
        </w:rPr>
      </w:pPr>
      <w:r w:rsidRPr="00B45A6F">
        <w:rPr>
          <w:rFonts w:asciiTheme="majorHAnsi" w:hAnsiTheme="majorHAnsi"/>
          <w:b/>
        </w:rPr>
        <w:t>One-time</w:t>
      </w:r>
    </w:p>
    <w:tbl>
      <w:tblPr>
        <w:tblStyle w:val="TableGrid"/>
        <w:tblW w:w="9540" w:type="dxa"/>
        <w:tblInd w:w="-522" w:type="dxa"/>
        <w:tblLook w:val="04A0" w:firstRow="1" w:lastRow="0" w:firstColumn="1" w:lastColumn="0" w:noHBand="0" w:noVBand="1"/>
      </w:tblPr>
      <w:tblGrid>
        <w:gridCol w:w="2736"/>
        <w:gridCol w:w="4734"/>
        <w:gridCol w:w="2070"/>
      </w:tblGrid>
      <w:tr w:rsidR="00FA212E" w:rsidRPr="00B45A6F" w14:paraId="00746BA0" w14:textId="77777777" w:rsidTr="00657B8F">
        <w:tc>
          <w:tcPr>
            <w:tcW w:w="2736" w:type="dxa"/>
          </w:tcPr>
          <w:p w14:paraId="03F861DB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4734" w:type="dxa"/>
          </w:tcPr>
          <w:p w14:paraId="6ACEBAC4" w14:textId="77777777" w:rsidR="00FA212E" w:rsidRDefault="00FA212E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Goal/Objective Addressed</w:t>
            </w:r>
          </w:p>
        </w:tc>
        <w:tc>
          <w:tcPr>
            <w:tcW w:w="2070" w:type="dxa"/>
          </w:tcPr>
          <w:p w14:paraId="17DFD17D" w14:textId="77777777" w:rsidR="00FA212E" w:rsidRDefault="00FA212E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Amount Budgeted</w:t>
            </w:r>
          </w:p>
        </w:tc>
      </w:tr>
      <w:tr w:rsidR="00FA212E" w:rsidRPr="00B45A6F" w14:paraId="77D58FA8" w14:textId="77777777" w:rsidTr="00657B8F">
        <w:tc>
          <w:tcPr>
            <w:tcW w:w="2736" w:type="dxa"/>
          </w:tcPr>
          <w:p w14:paraId="0D5189FB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Prepare for loss of Prop 30 funding</w:t>
            </w:r>
          </w:p>
        </w:tc>
        <w:tc>
          <w:tcPr>
            <w:tcW w:w="4734" w:type="dxa"/>
          </w:tcPr>
          <w:p w14:paraId="0C272626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54EF351D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</w:tr>
      <w:tr w:rsidR="00FA212E" w:rsidRPr="00B45A6F" w14:paraId="5763B1C0" w14:textId="77777777" w:rsidTr="00657B8F">
        <w:tc>
          <w:tcPr>
            <w:tcW w:w="2736" w:type="dxa"/>
          </w:tcPr>
          <w:p w14:paraId="56F51AC3" w14:textId="77777777" w:rsidR="00FA212E" w:rsidRDefault="00FA212E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Prepare for increased costs associated with the ACA, PERS, and STRS</w:t>
            </w:r>
          </w:p>
        </w:tc>
        <w:tc>
          <w:tcPr>
            <w:tcW w:w="4734" w:type="dxa"/>
          </w:tcPr>
          <w:p w14:paraId="14109910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5BCCB5B4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</w:tr>
      <w:tr w:rsidR="0002493A" w:rsidRPr="00B45A6F" w14:paraId="69AF8766" w14:textId="77777777" w:rsidTr="00657B8F">
        <w:tc>
          <w:tcPr>
            <w:tcW w:w="2736" w:type="dxa"/>
          </w:tcPr>
          <w:p w14:paraId="26A6FA27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Technology</w:t>
            </w:r>
          </w:p>
        </w:tc>
        <w:tc>
          <w:tcPr>
            <w:tcW w:w="4734" w:type="dxa"/>
          </w:tcPr>
          <w:p w14:paraId="6ED7771E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 4</w:t>
            </w:r>
          </w:p>
        </w:tc>
        <w:tc>
          <w:tcPr>
            <w:tcW w:w="2070" w:type="dxa"/>
          </w:tcPr>
          <w:p w14:paraId="5B01A8A4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</w:p>
        </w:tc>
      </w:tr>
      <w:tr w:rsidR="0002493A" w:rsidRPr="00B45A6F" w14:paraId="227B209D" w14:textId="77777777" w:rsidTr="00657B8F">
        <w:tc>
          <w:tcPr>
            <w:tcW w:w="2736" w:type="dxa"/>
          </w:tcPr>
          <w:p w14:paraId="0DEA3C82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ERP</w:t>
            </w:r>
          </w:p>
        </w:tc>
        <w:tc>
          <w:tcPr>
            <w:tcW w:w="4734" w:type="dxa"/>
          </w:tcPr>
          <w:p w14:paraId="6E2002A4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 4, obj. 4.2</w:t>
            </w:r>
          </w:p>
        </w:tc>
        <w:tc>
          <w:tcPr>
            <w:tcW w:w="2070" w:type="dxa"/>
          </w:tcPr>
          <w:p w14:paraId="5D124F5A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</w:p>
        </w:tc>
      </w:tr>
      <w:tr w:rsidR="0002493A" w:rsidRPr="00B45A6F" w14:paraId="0EC05433" w14:textId="77777777" w:rsidTr="00657B8F">
        <w:tc>
          <w:tcPr>
            <w:tcW w:w="2736" w:type="dxa"/>
          </w:tcPr>
          <w:p w14:paraId="689EF69B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Marketing</w:t>
            </w:r>
          </w:p>
        </w:tc>
        <w:tc>
          <w:tcPr>
            <w:tcW w:w="4734" w:type="dxa"/>
          </w:tcPr>
          <w:p w14:paraId="356794C4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 2, obj. 2.2</w:t>
            </w:r>
          </w:p>
        </w:tc>
        <w:tc>
          <w:tcPr>
            <w:tcW w:w="2070" w:type="dxa"/>
          </w:tcPr>
          <w:p w14:paraId="61C2F1BA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</w:p>
        </w:tc>
      </w:tr>
      <w:tr w:rsidR="0002493A" w:rsidRPr="00B45A6F" w14:paraId="24DCD551" w14:textId="77777777" w:rsidTr="00657B8F">
        <w:tc>
          <w:tcPr>
            <w:tcW w:w="2736" w:type="dxa"/>
          </w:tcPr>
          <w:p w14:paraId="036AE406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Improve facilities</w:t>
            </w:r>
          </w:p>
        </w:tc>
        <w:tc>
          <w:tcPr>
            <w:tcW w:w="4734" w:type="dxa"/>
          </w:tcPr>
          <w:p w14:paraId="36BA7633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 4, obj. 4.4</w:t>
            </w:r>
          </w:p>
        </w:tc>
        <w:tc>
          <w:tcPr>
            <w:tcW w:w="2070" w:type="dxa"/>
          </w:tcPr>
          <w:p w14:paraId="2A5548F6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</w:p>
        </w:tc>
      </w:tr>
      <w:tr w:rsidR="0002493A" w:rsidRPr="00B45A6F" w14:paraId="24A5CF43" w14:textId="77777777" w:rsidTr="00657B8F">
        <w:tc>
          <w:tcPr>
            <w:tcW w:w="2736" w:type="dxa"/>
          </w:tcPr>
          <w:p w14:paraId="46F056FF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</w:p>
        </w:tc>
        <w:tc>
          <w:tcPr>
            <w:tcW w:w="4734" w:type="dxa"/>
          </w:tcPr>
          <w:p w14:paraId="0D4654EC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5E34A4DE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</w:p>
        </w:tc>
      </w:tr>
      <w:tr w:rsidR="00FA212E" w:rsidRPr="00B45A6F" w14:paraId="6DCE5F71" w14:textId="77777777" w:rsidTr="00657B8F">
        <w:tc>
          <w:tcPr>
            <w:tcW w:w="2736" w:type="dxa"/>
          </w:tcPr>
          <w:p w14:paraId="080D056D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4734" w:type="dxa"/>
          </w:tcPr>
          <w:p w14:paraId="7695D008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6C5AADE7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$3,559,876</w:t>
            </w:r>
          </w:p>
        </w:tc>
      </w:tr>
    </w:tbl>
    <w:p w14:paraId="21305AE1" w14:textId="77777777" w:rsidR="00B45A6F" w:rsidRDefault="00B45A6F" w:rsidP="00B45A6F">
      <w:pPr>
        <w:rPr>
          <w:rFonts w:asciiTheme="majorHAnsi" w:hAnsiTheme="majorHAnsi"/>
        </w:rPr>
      </w:pPr>
    </w:p>
    <w:p w14:paraId="571B21B5" w14:textId="77777777" w:rsidR="00B45A6F" w:rsidRPr="00B45A6F" w:rsidRDefault="004B2E7B" w:rsidP="00B45A6F">
      <w:pPr>
        <w:rPr>
          <w:rFonts w:asciiTheme="majorHAnsi" w:hAnsiTheme="majorHAnsi"/>
        </w:rPr>
      </w:pPr>
      <w:r>
        <w:rPr>
          <w:rFonts w:asciiTheme="majorHAnsi" w:hAnsiTheme="majorHAnsi"/>
        </w:rPr>
        <w:t>Funds for maintenance or instructional equipment with no match required:  $841,632 (estimate for MPC)</w:t>
      </w:r>
    </w:p>
    <w:sectPr w:rsidR="00B45A6F" w:rsidRPr="00B45A6F" w:rsidSect="00B45A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6F"/>
    <w:rsid w:val="0002493A"/>
    <w:rsid w:val="004B2E7B"/>
    <w:rsid w:val="00657B8F"/>
    <w:rsid w:val="00902694"/>
    <w:rsid w:val="00B45A6F"/>
    <w:rsid w:val="00F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39E9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B2E7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B2E7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8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143</Words>
  <Characters>820</Characters>
  <Application>Microsoft Macintosh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Boynton</dc:creator>
  <cp:keywords/>
  <dc:description/>
  <cp:lastModifiedBy>Diane Boynton</cp:lastModifiedBy>
  <cp:revision>2</cp:revision>
  <dcterms:created xsi:type="dcterms:W3CDTF">2015-06-22T18:46:00Z</dcterms:created>
  <dcterms:modified xsi:type="dcterms:W3CDTF">2015-06-22T20:45:00Z</dcterms:modified>
</cp:coreProperties>
</file>