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1" w:rsidRDefault="00E83192" w:rsidP="00E273B3">
      <w:pPr>
        <w:tabs>
          <w:tab w:val="right" w:pos="10710"/>
        </w:tabs>
        <w:rPr>
          <w:rFonts w:ascii="Arial" w:hAnsi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sz w:val="21"/>
          <w:szCs w:val="21"/>
        </w:rPr>
        <w:t>Administration of Justice</w:t>
      </w:r>
      <w:r w:rsidR="00B773B8">
        <w:rPr>
          <w:rFonts w:ascii="Arial" w:hAnsi="Arial"/>
          <w:b/>
          <w:sz w:val="21"/>
          <w:szCs w:val="21"/>
        </w:rPr>
        <w:t xml:space="preserve"> </w:t>
      </w:r>
      <w:r w:rsidR="00605491" w:rsidRPr="00E20C79">
        <w:rPr>
          <w:rFonts w:ascii="Arial" w:hAnsi="Arial"/>
          <w:b/>
          <w:sz w:val="21"/>
          <w:szCs w:val="21"/>
        </w:rPr>
        <w:t xml:space="preserve">Transfer Model Curriculum  </w:t>
      </w:r>
      <w:r w:rsidR="00E273B3">
        <w:rPr>
          <w:rFonts w:ascii="Arial" w:hAnsi="Arial"/>
          <w:b/>
          <w:sz w:val="21"/>
          <w:szCs w:val="21"/>
        </w:rPr>
        <w:tab/>
      </w:r>
      <w:r w:rsidR="00E273B3">
        <w:rPr>
          <w:rFonts w:ascii="Arial" w:hAnsi="Arial"/>
          <w:sz w:val="18"/>
          <w:szCs w:val="18"/>
        </w:rPr>
        <w:t>Rev. 5/23/2011</w:t>
      </w:r>
    </w:p>
    <w:p w:rsidR="00605491" w:rsidRPr="00551461" w:rsidRDefault="00605491" w:rsidP="003C6ABA">
      <w:pPr>
        <w:tabs>
          <w:tab w:val="right" w:pos="10710"/>
        </w:tabs>
        <w:rPr>
          <w:rFonts w:ascii="Arial" w:hAnsi="Arial"/>
          <w:sz w:val="21"/>
          <w:szCs w:val="21"/>
        </w:rPr>
      </w:pPr>
      <w:r w:rsidRPr="00551461">
        <w:rPr>
          <w:rFonts w:ascii="Arial" w:hAnsi="Arial"/>
          <w:b/>
          <w:sz w:val="21"/>
          <w:szCs w:val="21"/>
        </w:rPr>
        <w:t>CCC Major or Area of Emphasis</w:t>
      </w:r>
      <w:r w:rsidRPr="00551461">
        <w:rPr>
          <w:rFonts w:ascii="Arial" w:hAnsi="Arial"/>
          <w:sz w:val="21"/>
          <w:szCs w:val="21"/>
        </w:rPr>
        <w:t xml:space="preserve">: </w:t>
      </w:r>
      <w:r w:rsidR="00551461" w:rsidRPr="00551461">
        <w:rPr>
          <w:rFonts w:ascii="Arial" w:hAnsi="Arial"/>
          <w:sz w:val="21"/>
          <w:szCs w:val="21"/>
        </w:rPr>
        <w:t>Administration of Justice</w:t>
      </w:r>
      <w:r w:rsidR="003C6ABA">
        <w:rPr>
          <w:rFonts w:ascii="Arial" w:hAnsi="Arial"/>
          <w:sz w:val="21"/>
          <w:szCs w:val="21"/>
        </w:rPr>
        <w:tab/>
      </w:r>
      <w:r w:rsidR="003C6ABA">
        <w:rPr>
          <w:rFonts w:ascii="Arial" w:hAnsi="Arial"/>
          <w:sz w:val="18"/>
          <w:szCs w:val="18"/>
        </w:rPr>
        <w:t>Template #2002</w:t>
      </w:r>
    </w:p>
    <w:p w:rsidR="00605491" w:rsidRDefault="00605491" w:rsidP="00EE63BF">
      <w:pPr>
        <w:rPr>
          <w:rFonts w:ascii="Arial" w:hAnsi="Arial"/>
          <w:sz w:val="21"/>
          <w:szCs w:val="21"/>
        </w:rPr>
      </w:pPr>
      <w:r w:rsidRPr="00551461">
        <w:rPr>
          <w:rFonts w:ascii="Arial" w:hAnsi="Arial"/>
          <w:b/>
          <w:sz w:val="21"/>
          <w:szCs w:val="21"/>
        </w:rPr>
        <w:t>CSU Major or Majors</w:t>
      </w:r>
      <w:r w:rsidRPr="00551461">
        <w:rPr>
          <w:rFonts w:ascii="Arial" w:hAnsi="Arial"/>
          <w:sz w:val="21"/>
          <w:szCs w:val="21"/>
        </w:rPr>
        <w:t xml:space="preserve">: </w:t>
      </w:r>
      <w:r w:rsidR="00E83192" w:rsidRPr="00551461">
        <w:rPr>
          <w:rFonts w:ascii="Arial" w:hAnsi="Arial"/>
          <w:sz w:val="21"/>
          <w:szCs w:val="21"/>
        </w:rPr>
        <w:t>Criminal Justice</w:t>
      </w:r>
      <w:r w:rsidR="002020F3" w:rsidRPr="00551461">
        <w:rPr>
          <w:rFonts w:ascii="Arial" w:hAnsi="Arial"/>
          <w:sz w:val="21"/>
          <w:szCs w:val="21"/>
        </w:rPr>
        <w:t>, Criminology</w:t>
      </w:r>
      <w:r w:rsidR="00551461">
        <w:rPr>
          <w:rStyle w:val="FootnoteReference"/>
          <w:rFonts w:ascii="Arial" w:hAnsi="Arial"/>
          <w:sz w:val="21"/>
          <w:szCs w:val="21"/>
        </w:rPr>
        <w:footnoteReference w:id="1"/>
      </w:r>
    </w:p>
    <w:p w:rsidR="00605491" w:rsidRPr="00A94C31" w:rsidRDefault="00605491" w:rsidP="00EE63BF">
      <w:pPr>
        <w:rPr>
          <w:rFonts w:ascii="Arial" w:hAnsi="Arial"/>
          <w:b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Total units</w:t>
      </w:r>
      <w:r w:rsidRPr="00A94C31">
        <w:rPr>
          <w:rFonts w:ascii="Arial" w:hAnsi="Arial"/>
          <w:sz w:val="21"/>
          <w:szCs w:val="21"/>
        </w:rPr>
        <w:t>: 18</w:t>
      </w:r>
      <w:r w:rsidR="00014CD8">
        <w:rPr>
          <w:rFonts w:ascii="Arial" w:hAnsi="Arial"/>
          <w:sz w:val="21"/>
          <w:szCs w:val="21"/>
        </w:rPr>
        <w:t>-</w:t>
      </w:r>
      <w:r w:rsidR="00E83192">
        <w:rPr>
          <w:rFonts w:ascii="Arial" w:hAnsi="Arial"/>
          <w:sz w:val="21"/>
          <w:szCs w:val="21"/>
        </w:rPr>
        <w:t>19</w:t>
      </w:r>
      <w:r w:rsidRPr="00A94C31">
        <w:rPr>
          <w:rFonts w:ascii="Arial" w:hAnsi="Arial"/>
          <w:sz w:val="21"/>
          <w:szCs w:val="21"/>
        </w:rPr>
        <w:t xml:space="preserve"> </w:t>
      </w:r>
      <w:r w:rsidRPr="00A94C31">
        <w:rPr>
          <w:rFonts w:ascii="Arial" w:hAnsi="Arial"/>
          <w:i/>
          <w:sz w:val="21"/>
          <w:szCs w:val="21"/>
        </w:rPr>
        <w:t>(all units are semester units)</w:t>
      </w:r>
    </w:p>
    <w:p w:rsidR="00C16006" w:rsidRPr="008B3B7E" w:rsidRDefault="00C16006" w:rsidP="008B3B7E">
      <w:pPr>
        <w:spacing w:before="120" w:after="120"/>
        <w:rPr>
          <w:rFonts w:ascii="Arial" w:hAnsi="Arial" w:cs="Arial"/>
          <w:sz w:val="20"/>
          <w:szCs w:val="20"/>
        </w:rPr>
      </w:pPr>
      <w:r w:rsidRPr="008B3B7E">
        <w:rPr>
          <w:rFonts w:ascii="Arial" w:hAnsi="Arial" w:cs="Arial"/>
          <w:sz w:val="20"/>
          <w:szCs w:val="20"/>
        </w:rPr>
        <w:t xml:space="preserve">In the four columns on the right, enter the course identifier, course title and number of units of a course that is comparable to the course indicated for the TMC (in the far left column). If the course may be double-counted, put an X in the GE column. </w:t>
      </w:r>
    </w:p>
    <w:p w:rsidR="00605491" w:rsidRPr="008B3B7E" w:rsidRDefault="00C16006" w:rsidP="008B3B7E">
      <w:pPr>
        <w:spacing w:before="120" w:after="120"/>
        <w:rPr>
          <w:rFonts w:ascii="Arial" w:hAnsi="Arial" w:cs="Arial"/>
          <w:sz w:val="22"/>
          <w:szCs w:val="22"/>
        </w:rPr>
      </w:pPr>
      <w:r w:rsidRPr="008B3B7E">
        <w:rPr>
          <w:rFonts w:ascii="Arial" w:hAnsi="Arial" w:cs="Arial"/>
          <w:sz w:val="20"/>
          <w:szCs w:val="20"/>
        </w:rPr>
        <w:t xml:space="preserve">The units indicated in the TMC are semester units – and they are minimum units. </w:t>
      </w:r>
      <w:r w:rsidR="00FE22AF" w:rsidRPr="009026AC">
        <w:rPr>
          <w:rFonts w:ascii="Arial" w:hAnsi="Arial" w:cs="Arial"/>
          <w:sz w:val="20"/>
          <w:szCs w:val="20"/>
        </w:rPr>
        <w:t>All courses must be CSU transferable.</w:t>
      </w:r>
      <w:r w:rsidRPr="009026AC">
        <w:rPr>
          <w:rFonts w:ascii="Arial" w:hAnsi="Arial" w:cs="Arial"/>
          <w:sz w:val="20"/>
          <w:szCs w:val="20"/>
        </w:rPr>
        <w:t xml:space="preserve"> </w:t>
      </w:r>
      <w:r w:rsidR="008B3B7E" w:rsidRPr="009026AC">
        <w:rPr>
          <w:rFonts w:ascii="Arial" w:hAnsi="Arial" w:cs="Arial"/>
          <w:sz w:val="20"/>
          <w:szCs w:val="20"/>
        </w:rPr>
        <w:t>Where there is an indicated C-ID descriptor, you are certifying that your course is comparable.  Where no reference descriptor is indicated</w:t>
      </w:r>
      <w:r w:rsidRPr="009026AC">
        <w:rPr>
          <w:rFonts w:ascii="Arial" w:hAnsi="Arial" w:cs="Arial"/>
          <w:sz w:val="20"/>
          <w:szCs w:val="20"/>
        </w:rPr>
        <w:t xml:space="preserve">, discipline faculty should compare the existing course to the sample course description(s) provided in the TMC at </w:t>
      </w:r>
      <w:hyperlink r:id="rId9" w:history="1">
        <w:r w:rsidRPr="009026AC">
          <w:rPr>
            <w:rStyle w:val="Hyperlink"/>
            <w:rFonts w:ascii="Arial" w:hAnsi="Arial" w:cs="Arial"/>
            <w:sz w:val="20"/>
            <w:szCs w:val="20"/>
          </w:rPr>
          <w:t>http://www.c-id.net/degreereview.html</w:t>
        </w:r>
      </w:hyperlink>
      <w:r w:rsidR="00BD6CEC" w:rsidRPr="009026AC">
        <w:rPr>
          <w:rFonts w:ascii="Arial" w:hAnsi="Arial" w:cs="Arial"/>
          <w:sz w:val="20"/>
          <w:szCs w:val="20"/>
        </w:rPr>
        <w:t xml:space="preserve"> and attach the appropriate report from ASSIST showing the required transferability status (i.e., CSU transferable, general education, or major preparation at CSU).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440"/>
        <w:gridCol w:w="1170"/>
        <w:gridCol w:w="2610"/>
        <w:gridCol w:w="900"/>
        <w:gridCol w:w="720"/>
      </w:tblGrid>
      <w:tr w:rsidR="00605491" w:rsidRPr="00E00ABD" w:rsidTr="00972B20">
        <w:trPr>
          <w:trHeight w:val="257"/>
        </w:trPr>
        <w:tc>
          <w:tcPr>
            <w:tcW w:w="5778" w:type="dxa"/>
            <w:gridSpan w:val="2"/>
            <w:shd w:val="clear" w:color="auto" w:fill="E0E0E0"/>
          </w:tcPr>
          <w:p w:rsidR="00605491" w:rsidRPr="00E00ABD" w:rsidRDefault="00FC38CC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Administration of Justice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 xml:space="preserve"> Transfer Model Curriculum  </w:t>
            </w:r>
          </w:p>
        </w:tc>
        <w:tc>
          <w:tcPr>
            <w:tcW w:w="5400" w:type="dxa"/>
            <w:gridSpan w:val="4"/>
            <w:shd w:val="clear" w:color="auto" w:fill="E0E0E0"/>
          </w:tcPr>
          <w:p w:rsidR="0037017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Associate in </w:t>
            </w:r>
            <w:r w:rsidR="00014CD8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egree in </w:t>
            </w:r>
          </w:p>
          <w:p w:rsidR="00605491" w:rsidRPr="00E00ABD" w:rsidRDefault="00CA2549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Administration of Justice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="007F62E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>ransfer</w:t>
            </w:r>
          </w:p>
          <w:p w:rsidR="009F0389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College Name: </w:t>
            </w:r>
            <w:bookmarkStart w:id="1" w:name="Text2"/>
            <w:r w:rsidR="00A947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4735">
              <w:rPr>
                <w:rFonts w:ascii="Arial" w:hAnsi="Arial" w:cs="Arial"/>
                <w:sz w:val="20"/>
                <w:szCs w:val="20"/>
              </w:rPr>
            </w:r>
            <w:r w:rsidR="00A94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A947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00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491" w:rsidRPr="00E00ABD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ABD">
              <w:rPr>
                <w:rFonts w:ascii="Arial" w:hAnsi="Arial" w:cs="Arial"/>
                <w:sz w:val="20"/>
                <w:szCs w:val="20"/>
              </w:rPr>
              <w:t>Program Requirements</w:t>
            </w:r>
          </w:p>
        </w:tc>
      </w:tr>
      <w:tr w:rsidR="00605491" w:rsidRPr="00E00ABD" w:rsidTr="002020F3">
        <w:trPr>
          <w:trHeight w:val="257"/>
        </w:trPr>
        <w:tc>
          <w:tcPr>
            <w:tcW w:w="4338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Title (units)</w:t>
            </w:r>
          </w:p>
        </w:tc>
        <w:tc>
          <w:tcPr>
            <w:tcW w:w="1440" w:type="dxa"/>
            <w:shd w:val="clear" w:color="auto" w:fill="E0E0E0"/>
          </w:tcPr>
          <w:p w:rsidR="00605491" w:rsidRPr="00E00ABD" w:rsidRDefault="002020F3" w:rsidP="00BD6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C-ID</w:t>
            </w:r>
            <w:r w:rsidR="00AE4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17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ID</w:t>
            </w:r>
          </w:p>
        </w:tc>
        <w:tc>
          <w:tcPr>
            <w:tcW w:w="261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72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</w:tr>
      <w:tr w:rsidR="00605491" w:rsidRPr="00E00ABD" w:rsidTr="002020F3">
        <w:trPr>
          <w:trHeight w:val="257"/>
        </w:trPr>
        <w:tc>
          <w:tcPr>
            <w:tcW w:w="4338" w:type="dxa"/>
          </w:tcPr>
          <w:p w:rsidR="00605491" w:rsidRPr="00E00ABD" w:rsidRDefault="00605491" w:rsidP="00E83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3192">
              <w:rPr>
                <w:rFonts w:ascii="Arial" w:hAnsi="Arial" w:cs="Arial"/>
                <w:sz w:val="20"/>
                <w:szCs w:val="20"/>
              </w:rPr>
              <w:t>(6 units)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2B0" w:rsidRPr="002C6D7E" w:rsidTr="002020F3">
        <w:trPr>
          <w:trHeight w:val="143"/>
        </w:trPr>
        <w:tc>
          <w:tcPr>
            <w:tcW w:w="4338" w:type="dxa"/>
          </w:tcPr>
          <w:p w:rsidR="005702B0" w:rsidRPr="002C6D7E" w:rsidRDefault="00E83192" w:rsidP="002C6D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3192">
              <w:rPr>
                <w:rFonts w:ascii="Arial" w:hAnsi="Arial" w:cs="Arial"/>
                <w:sz w:val="20"/>
                <w:szCs w:val="20"/>
              </w:rPr>
              <w:t>Introduction to Criminal Justice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shd w:val="clear" w:color="auto" w:fill="auto"/>
          </w:tcPr>
          <w:p w:rsidR="005702B0" w:rsidRPr="002C6D7E" w:rsidRDefault="00E83192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110</w:t>
            </w:r>
          </w:p>
        </w:tc>
        <w:tc>
          <w:tcPr>
            <w:tcW w:w="1170" w:type="dxa"/>
            <w:shd w:val="clear" w:color="auto" w:fill="auto"/>
          </w:tcPr>
          <w:p w:rsidR="005702B0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702B0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702B0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2B0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02B0" w:rsidRPr="002C6D7E" w:rsidTr="002020F3">
        <w:trPr>
          <w:trHeight w:val="143"/>
        </w:trPr>
        <w:tc>
          <w:tcPr>
            <w:tcW w:w="4338" w:type="dxa"/>
          </w:tcPr>
          <w:p w:rsidR="005702B0" w:rsidRPr="002C6D7E" w:rsidRDefault="00E83192" w:rsidP="002C6D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3192">
              <w:rPr>
                <w:rFonts w:ascii="Arial" w:hAnsi="Arial" w:cs="Arial"/>
                <w:sz w:val="20"/>
                <w:szCs w:val="20"/>
              </w:rPr>
              <w:t>Concepts of Criminal Law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shd w:val="clear" w:color="auto" w:fill="auto"/>
          </w:tcPr>
          <w:p w:rsidR="005702B0" w:rsidRPr="002C6D7E" w:rsidRDefault="00E83192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120</w:t>
            </w:r>
          </w:p>
        </w:tc>
        <w:tc>
          <w:tcPr>
            <w:tcW w:w="1170" w:type="dxa"/>
            <w:shd w:val="clear" w:color="auto" w:fill="auto"/>
          </w:tcPr>
          <w:p w:rsidR="005702B0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702B0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702B0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2B0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3B3" w:rsidRPr="00E00ABD" w:rsidTr="002020F3">
        <w:trPr>
          <w:trHeight w:val="143"/>
        </w:trPr>
        <w:tc>
          <w:tcPr>
            <w:tcW w:w="4338" w:type="dxa"/>
          </w:tcPr>
          <w:p w:rsidR="00E273B3" w:rsidRPr="004306AF" w:rsidRDefault="00E273B3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A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2A71">
              <w:rPr>
                <w:rFonts w:ascii="Arial" w:hAnsi="Arial" w:cs="Arial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course</w:t>
            </w:r>
            <w:r w:rsidR="009A2A7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A2A71">
              <w:rPr>
                <w:rFonts w:ascii="Arial" w:hAnsi="Arial" w:cs="Arial"/>
                <w:sz w:val="20"/>
                <w:szCs w:val="20"/>
              </w:rPr>
              <w:t xml:space="preserve"> (6 units)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273B3" w:rsidRPr="00EF6A3A" w:rsidRDefault="00E273B3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273B3" w:rsidRPr="00EF6A3A" w:rsidRDefault="00E273B3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E273B3" w:rsidRPr="00EF6A3A" w:rsidRDefault="00E273B3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E273B3" w:rsidRPr="00EF6A3A" w:rsidRDefault="00E273B3" w:rsidP="00EF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273B3" w:rsidRPr="00EF6A3A" w:rsidRDefault="00E273B3" w:rsidP="00EF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3B3" w:rsidRPr="00E00ABD" w:rsidTr="002020F3">
        <w:trPr>
          <w:trHeight w:val="257"/>
        </w:trPr>
        <w:tc>
          <w:tcPr>
            <w:tcW w:w="4338" w:type="dxa"/>
          </w:tcPr>
          <w:p w:rsidR="00E273B3" w:rsidRPr="00E00ABD" w:rsidRDefault="009A2A71" w:rsidP="00DA3E8A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9A2A71">
              <w:rPr>
                <w:rFonts w:ascii="Arial" w:hAnsi="Arial" w:cs="Arial"/>
                <w:sz w:val="20"/>
                <w:szCs w:val="20"/>
              </w:rPr>
              <w:t>Criminal Trial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</w:tcPr>
          <w:p w:rsidR="00E273B3" w:rsidRPr="00E00ABD" w:rsidRDefault="002020F3" w:rsidP="00202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122</w:t>
            </w:r>
          </w:p>
        </w:tc>
        <w:tc>
          <w:tcPr>
            <w:tcW w:w="117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3B3" w:rsidRPr="00E00ABD" w:rsidTr="002020F3">
        <w:trPr>
          <w:trHeight w:val="143"/>
        </w:trPr>
        <w:tc>
          <w:tcPr>
            <w:tcW w:w="4338" w:type="dxa"/>
          </w:tcPr>
          <w:p w:rsidR="00E273B3" w:rsidRPr="009A2A71" w:rsidRDefault="009A2A71" w:rsidP="0023779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9A2A71">
              <w:rPr>
                <w:rFonts w:ascii="Arial" w:hAnsi="Arial" w:cs="Arial"/>
                <w:sz w:val="20"/>
                <w:szCs w:val="20"/>
              </w:rPr>
              <w:t>Legal Aspects of 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</w:tcPr>
          <w:p w:rsidR="00E273B3" w:rsidRPr="00E00ABD" w:rsidRDefault="002020F3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124</w:t>
            </w:r>
          </w:p>
        </w:tc>
        <w:tc>
          <w:tcPr>
            <w:tcW w:w="117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3B3" w:rsidRPr="00E00ABD" w:rsidTr="002020F3">
        <w:trPr>
          <w:trHeight w:val="143"/>
        </w:trPr>
        <w:tc>
          <w:tcPr>
            <w:tcW w:w="4338" w:type="dxa"/>
          </w:tcPr>
          <w:p w:rsidR="00E273B3" w:rsidRPr="00E00ABD" w:rsidRDefault="009A2A71" w:rsidP="00BA7BD6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9A2A71">
              <w:rPr>
                <w:rFonts w:ascii="Arial" w:hAnsi="Arial" w:cs="Arial"/>
                <w:sz w:val="20"/>
                <w:szCs w:val="20"/>
              </w:rPr>
              <w:t>Criminal Investigation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</w:tcPr>
          <w:p w:rsidR="00E273B3" w:rsidRPr="00E00ABD" w:rsidRDefault="002020F3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140</w:t>
            </w:r>
          </w:p>
        </w:tc>
        <w:tc>
          <w:tcPr>
            <w:tcW w:w="117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273B3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E273B3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E00ABD" w:rsidTr="002020F3">
        <w:tc>
          <w:tcPr>
            <w:tcW w:w="4338" w:type="dxa"/>
          </w:tcPr>
          <w:p w:rsidR="005B33C9" w:rsidRPr="002020F3" w:rsidRDefault="005B33C9" w:rsidP="009A2A71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Introduction to Forensics (3)</w:t>
            </w:r>
          </w:p>
        </w:tc>
        <w:tc>
          <w:tcPr>
            <w:tcW w:w="1440" w:type="dxa"/>
            <w:shd w:val="clear" w:color="auto" w:fill="auto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150</w:t>
            </w:r>
          </w:p>
        </w:tc>
        <w:tc>
          <w:tcPr>
            <w:tcW w:w="117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2020F3" w:rsidTr="002020F3">
        <w:tc>
          <w:tcPr>
            <w:tcW w:w="4338" w:type="dxa"/>
          </w:tcPr>
          <w:p w:rsidR="005B33C9" w:rsidRPr="002020F3" w:rsidRDefault="005B33C9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Community &amp; Justice System (3)</w:t>
            </w:r>
          </w:p>
        </w:tc>
        <w:tc>
          <w:tcPr>
            <w:tcW w:w="1440" w:type="dxa"/>
            <w:shd w:val="clear" w:color="auto" w:fill="auto"/>
          </w:tcPr>
          <w:p w:rsidR="005B33C9" w:rsidRPr="00E00ABD" w:rsidRDefault="005B33C9" w:rsidP="00202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160</w:t>
            </w:r>
          </w:p>
        </w:tc>
        <w:tc>
          <w:tcPr>
            <w:tcW w:w="117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E00ABD" w:rsidTr="002020F3">
        <w:tc>
          <w:tcPr>
            <w:tcW w:w="4338" w:type="dxa"/>
          </w:tcPr>
          <w:p w:rsidR="005B33C9" w:rsidRPr="002020F3" w:rsidRDefault="005B33C9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Introduction to Corrections (3)</w:t>
            </w:r>
          </w:p>
        </w:tc>
        <w:tc>
          <w:tcPr>
            <w:tcW w:w="1440" w:type="dxa"/>
            <w:shd w:val="clear" w:color="auto" w:fill="auto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200</w:t>
            </w:r>
          </w:p>
        </w:tc>
        <w:tc>
          <w:tcPr>
            <w:tcW w:w="117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E00ABD" w:rsidTr="002020F3">
        <w:tc>
          <w:tcPr>
            <w:tcW w:w="4338" w:type="dxa"/>
          </w:tcPr>
          <w:p w:rsidR="005B33C9" w:rsidRPr="002020F3" w:rsidRDefault="005B33C9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Juvenile Procedure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020F3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shd w:val="clear" w:color="auto" w:fill="auto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220</w:t>
            </w:r>
          </w:p>
        </w:tc>
        <w:tc>
          <w:tcPr>
            <w:tcW w:w="117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E00ABD" w:rsidTr="002020F3">
        <w:tc>
          <w:tcPr>
            <w:tcW w:w="4338" w:type="dxa"/>
          </w:tcPr>
          <w:p w:rsidR="005B33C9" w:rsidRPr="006943E4" w:rsidRDefault="005B33C9" w:rsidP="00694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B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 courses: (minimum of 6 units)</w:t>
            </w:r>
          </w:p>
        </w:tc>
        <w:tc>
          <w:tcPr>
            <w:tcW w:w="1440" w:type="dxa"/>
            <w:shd w:val="clear" w:color="auto" w:fill="D9D9D9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/>
          </w:tcPr>
          <w:p w:rsidR="005B33C9" w:rsidRPr="00E00ABD" w:rsidRDefault="005B33C9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</w:tcPr>
          <w:p w:rsidR="005B33C9" w:rsidRPr="00E00ABD" w:rsidRDefault="005B33C9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3C9" w:rsidRPr="00E00ABD" w:rsidTr="002020F3">
        <w:tc>
          <w:tcPr>
            <w:tcW w:w="4338" w:type="dxa"/>
          </w:tcPr>
          <w:p w:rsidR="005B33C9" w:rsidRPr="00E00ABD" w:rsidRDefault="005B33C9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Introduction to Sociology (3)</w:t>
            </w:r>
          </w:p>
        </w:tc>
        <w:tc>
          <w:tcPr>
            <w:tcW w:w="1440" w:type="dxa"/>
          </w:tcPr>
          <w:p w:rsidR="005B33C9" w:rsidRPr="00E00ABD" w:rsidRDefault="005B33C9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</w:t>
            </w:r>
            <w:r w:rsidR="00CA25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1170" w:type="dxa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33C9" w:rsidRPr="00E00ABD" w:rsidTr="002020F3">
        <w:trPr>
          <w:trHeight w:val="215"/>
        </w:trPr>
        <w:tc>
          <w:tcPr>
            <w:tcW w:w="4338" w:type="dxa"/>
          </w:tcPr>
          <w:p w:rsidR="005B33C9" w:rsidRPr="00551461" w:rsidRDefault="005B33C9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51461">
              <w:rPr>
                <w:rFonts w:ascii="Arial" w:hAnsi="Arial" w:cs="Arial"/>
                <w:sz w:val="20"/>
                <w:szCs w:val="20"/>
              </w:rPr>
              <w:t>Introduction to Statistics in Sociology or Elementary Statistics (Sociological, Behavioral, or Social Science Statistics preferred) (3-4)</w:t>
            </w:r>
          </w:p>
        </w:tc>
        <w:tc>
          <w:tcPr>
            <w:tcW w:w="1440" w:type="dxa"/>
          </w:tcPr>
          <w:p w:rsidR="005B33C9" w:rsidRPr="00E00ABD" w:rsidRDefault="005B33C9" w:rsidP="00370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 125</w:t>
            </w:r>
          </w:p>
        </w:tc>
        <w:tc>
          <w:tcPr>
            <w:tcW w:w="1170" w:type="dxa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5B33C9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3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5B33C9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02DF" w:rsidRPr="00E00ABD" w:rsidTr="002020F3">
        <w:trPr>
          <w:trHeight w:val="215"/>
        </w:trPr>
        <w:tc>
          <w:tcPr>
            <w:tcW w:w="4338" w:type="dxa"/>
          </w:tcPr>
          <w:p w:rsidR="00A002DF" w:rsidRPr="00E00ABD" w:rsidRDefault="00A002DF" w:rsidP="002020F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020F3">
              <w:rPr>
                <w:rFonts w:ascii="Arial" w:hAnsi="Arial" w:cs="Arial"/>
                <w:sz w:val="20"/>
                <w:szCs w:val="20"/>
              </w:rPr>
              <w:t>General Psychology (3)</w:t>
            </w:r>
          </w:p>
        </w:tc>
        <w:tc>
          <w:tcPr>
            <w:tcW w:w="1440" w:type="dxa"/>
          </w:tcPr>
          <w:p w:rsidR="00A002DF" w:rsidRPr="00E00ABD" w:rsidRDefault="00A002DF" w:rsidP="00370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110</w:t>
            </w:r>
          </w:p>
        </w:tc>
        <w:tc>
          <w:tcPr>
            <w:tcW w:w="1170" w:type="dxa"/>
          </w:tcPr>
          <w:p w:rsidR="00A002DF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A002DF" w:rsidRPr="00E00ABD" w:rsidRDefault="00A94735" w:rsidP="004A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A002DF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A002DF" w:rsidRPr="00E00ABD" w:rsidRDefault="00A94735" w:rsidP="004A2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02DF" w:rsidRPr="00E00ABD" w:rsidTr="002020F3">
        <w:trPr>
          <w:trHeight w:val="215"/>
        </w:trPr>
        <w:tc>
          <w:tcPr>
            <w:tcW w:w="4338" w:type="dxa"/>
          </w:tcPr>
          <w:p w:rsidR="00A002DF" w:rsidRPr="00E00ABD" w:rsidRDefault="00A002DF" w:rsidP="00551461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2020F3">
              <w:rPr>
                <w:rFonts w:ascii="Arial" w:hAnsi="Arial" w:cs="Arial"/>
                <w:sz w:val="20"/>
                <w:szCs w:val="20"/>
              </w:rPr>
              <w:t>CSU transferable Administration of Justice course or courses outside the Administration of Justice discipline articulated as lower division preparation for the Criminal Justice or</w:t>
            </w:r>
            <w:r>
              <w:rPr>
                <w:rFonts w:ascii="Arial" w:hAnsi="Arial" w:cs="Arial"/>
                <w:sz w:val="20"/>
                <w:szCs w:val="20"/>
              </w:rPr>
              <w:t xml:space="preserve"> Criminology major at any CSU.  (3)</w:t>
            </w:r>
          </w:p>
        </w:tc>
        <w:tc>
          <w:tcPr>
            <w:tcW w:w="1440" w:type="dxa"/>
          </w:tcPr>
          <w:p w:rsidR="00A002DF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02DF">
              <w:rPr>
                <w:rStyle w:val="FootnoteReference"/>
                <w:rFonts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1170" w:type="dxa"/>
          </w:tcPr>
          <w:p w:rsidR="00A002DF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A002DF" w:rsidRPr="00E00ABD" w:rsidRDefault="00A94735" w:rsidP="009A2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A002DF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A002DF" w:rsidRPr="00E00ABD" w:rsidRDefault="00A94735" w:rsidP="009A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02DF" w:rsidRPr="00E00ABD" w:rsidTr="002020F3">
        <w:trPr>
          <w:trHeight w:val="332"/>
        </w:trPr>
        <w:tc>
          <w:tcPr>
            <w:tcW w:w="4338" w:type="dxa"/>
          </w:tcPr>
          <w:p w:rsidR="00A002DF" w:rsidRPr="00E00ABD" w:rsidRDefault="00A002DF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tc>
          <w:tcPr>
            <w:tcW w:w="1440" w:type="dxa"/>
          </w:tcPr>
          <w:p w:rsidR="00A002DF" w:rsidRPr="009F272F" w:rsidRDefault="00A002DF" w:rsidP="005B33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72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- 19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02DF" w:rsidRPr="00E00ABD" w:rsidRDefault="00A002DF" w:rsidP="004C4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A002DF" w:rsidRPr="00E00ABD" w:rsidRDefault="00A002DF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bookmarkStart w:id="2" w:name="Text6"/>
        <w:tc>
          <w:tcPr>
            <w:tcW w:w="900" w:type="dxa"/>
          </w:tcPr>
          <w:p w:rsidR="00A002DF" w:rsidRPr="00E00ABD" w:rsidRDefault="00A94735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um"/>
                  </w:textInput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sum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0" w:type="dxa"/>
            <w:shd w:val="clear" w:color="auto" w:fill="D9D9D9"/>
          </w:tcPr>
          <w:p w:rsidR="00A002DF" w:rsidRPr="00E00ABD" w:rsidRDefault="00A002DF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2DF" w:rsidRPr="00E00ABD" w:rsidTr="005B33C9">
        <w:trPr>
          <w:trHeight w:val="332"/>
        </w:trPr>
        <w:tc>
          <w:tcPr>
            <w:tcW w:w="4338" w:type="dxa"/>
            <w:shd w:val="clear" w:color="auto" w:fill="D9D9D9"/>
          </w:tcPr>
          <w:p w:rsidR="00A002DF" w:rsidRPr="00E00ABD" w:rsidRDefault="00A002DF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A002DF" w:rsidRPr="009F272F" w:rsidRDefault="00A002DF" w:rsidP="00E8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:rsidR="00A002DF" w:rsidRPr="00E00ABD" w:rsidRDefault="00A002DF" w:rsidP="006A79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Units that may be double-counted:</w:t>
            </w:r>
          </w:p>
        </w:tc>
        <w:bookmarkStart w:id="3" w:name="Text7"/>
        <w:tc>
          <w:tcPr>
            <w:tcW w:w="720" w:type="dxa"/>
          </w:tcPr>
          <w:p w:rsidR="00A002DF" w:rsidRPr="00E00ABD" w:rsidRDefault="00A94735" w:rsidP="00570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um"/>
                  </w:textInput>
                </w:ffData>
              </w:fldChar>
            </w:r>
            <w:r w:rsidR="00A002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02DF">
              <w:rPr>
                <w:rFonts w:ascii="Arial" w:hAnsi="Arial" w:cs="Arial"/>
                <w:noProof/>
                <w:sz w:val="20"/>
                <w:szCs w:val="20"/>
              </w:rPr>
              <w:t>sum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605491" w:rsidRDefault="00605491" w:rsidP="0066308A">
      <w:pPr>
        <w:rPr>
          <w:rFonts w:ascii="Arial" w:hAnsi="Arial"/>
          <w:b/>
          <w:sz w:val="21"/>
          <w:szCs w:val="21"/>
        </w:rPr>
      </w:pPr>
    </w:p>
    <w:p w:rsidR="00EF18B3" w:rsidRPr="00EF18B3" w:rsidRDefault="00EF18B3" w:rsidP="0066308A">
      <w:pPr>
        <w:rPr>
          <w:rFonts w:ascii="Arial" w:hAnsi="Arial"/>
          <w:sz w:val="21"/>
          <w:szCs w:val="21"/>
        </w:rPr>
      </w:pPr>
    </w:p>
    <w:sectPr w:rsidR="00EF18B3" w:rsidRPr="00EF18B3" w:rsidSect="00E0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D8" w:rsidRDefault="00BE4FD8">
      <w:r>
        <w:separator/>
      </w:r>
    </w:p>
  </w:endnote>
  <w:endnote w:type="continuationSeparator" w:id="0">
    <w:p w:rsidR="00BE4FD8" w:rsidRDefault="00B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D8" w:rsidRDefault="00BE4FD8">
      <w:r>
        <w:separator/>
      </w:r>
    </w:p>
  </w:footnote>
  <w:footnote w:type="continuationSeparator" w:id="0">
    <w:p w:rsidR="00BE4FD8" w:rsidRDefault="00BE4FD8">
      <w:r>
        <w:continuationSeparator/>
      </w:r>
    </w:p>
  </w:footnote>
  <w:footnote w:id="1">
    <w:p w:rsidR="00BE4FD8" w:rsidRDefault="00BE4F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51461">
        <w:rPr>
          <w:rFonts w:ascii="Arial" w:hAnsi="Arial" w:cs="Arial"/>
        </w:rPr>
        <w:t>Pending confirmation from CSU that this major may also be similar.</w:t>
      </w:r>
      <w:proofErr w:type="gramEnd"/>
      <w:r w:rsidRPr="00551461">
        <w:rPr>
          <w:rFonts w:ascii="Arial" w:hAnsi="Arial" w:cs="Arial"/>
        </w:rPr>
        <w:t xml:space="preserve"> </w:t>
      </w:r>
    </w:p>
  </w:footnote>
  <w:footnote w:id="2">
    <w:p w:rsidR="00BE4FD8" w:rsidRPr="005B33C9" w:rsidRDefault="00BE4FD8">
      <w:pPr>
        <w:pStyle w:val="FootnoteText"/>
        <w:rPr>
          <w:rFonts w:ascii="Arial" w:hAnsi="Arial" w:cs="Arial"/>
        </w:rPr>
      </w:pPr>
      <w:r w:rsidRPr="005B33C9">
        <w:rPr>
          <w:rStyle w:val="FootnoteReference"/>
          <w:rFonts w:ascii="Arial" w:hAnsi="Arial" w:cs="Arial"/>
        </w:rPr>
        <w:footnoteRef/>
      </w:r>
      <w:r w:rsidRPr="005B33C9">
        <w:rPr>
          <w:rFonts w:ascii="Arial" w:hAnsi="Arial" w:cs="Arial"/>
        </w:rPr>
        <w:t xml:space="preserve"> If a C-ID descriptor has been finalized, it may be entered in this column. </w:t>
      </w:r>
      <w:hyperlink r:id="rId1" w:history="1">
        <w:r w:rsidRPr="005B33C9">
          <w:rPr>
            <w:rStyle w:val="Hyperlink"/>
            <w:rFonts w:ascii="Arial" w:hAnsi="Arial" w:cs="Arial"/>
          </w:rPr>
          <w:t>http://www.c-id.net/descriptors/view_final</w:t>
        </w:r>
      </w:hyperlink>
      <w:r w:rsidRPr="005B33C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D8" w:rsidRDefault="00BE4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AC8"/>
    <w:multiLevelType w:val="hybridMultilevel"/>
    <w:tmpl w:val="B0A8D02C"/>
    <w:lvl w:ilvl="0" w:tplc="1598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B3AE9"/>
    <w:multiLevelType w:val="multilevel"/>
    <w:tmpl w:val="864A2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93073"/>
    <w:multiLevelType w:val="hybridMultilevel"/>
    <w:tmpl w:val="7A489130"/>
    <w:lvl w:ilvl="0" w:tplc="B9C69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sCe67lmELDcxKFfGLBKVfQUZKU=" w:salt="z+pcoS3cYDfod6F7wR8P4w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6385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BB"/>
    <w:rsid w:val="0000067F"/>
    <w:rsid w:val="0000632C"/>
    <w:rsid w:val="00014CD8"/>
    <w:rsid w:val="00014E25"/>
    <w:rsid w:val="00016145"/>
    <w:rsid w:val="000241F9"/>
    <w:rsid w:val="00030AE5"/>
    <w:rsid w:val="00046106"/>
    <w:rsid w:val="00050EED"/>
    <w:rsid w:val="00055377"/>
    <w:rsid w:val="0007536B"/>
    <w:rsid w:val="00087D31"/>
    <w:rsid w:val="0009446A"/>
    <w:rsid w:val="000A15FC"/>
    <w:rsid w:val="000A1DF1"/>
    <w:rsid w:val="000B2BE4"/>
    <w:rsid w:val="000B5DE3"/>
    <w:rsid w:val="000F22DC"/>
    <w:rsid w:val="00112A23"/>
    <w:rsid w:val="00124DFF"/>
    <w:rsid w:val="001428EE"/>
    <w:rsid w:val="00145812"/>
    <w:rsid w:val="00170186"/>
    <w:rsid w:val="00175FBB"/>
    <w:rsid w:val="001C6241"/>
    <w:rsid w:val="002020F3"/>
    <w:rsid w:val="002173D8"/>
    <w:rsid w:val="0021786E"/>
    <w:rsid w:val="00222FBE"/>
    <w:rsid w:val="002259F7"/>
    <w:rsid w:val="00235CE6"/>
    <w:rsid w:val="00237793"/>
    <w:rsid w:val="00237E48"/>
    <w:rsid w:val="0025196B"/>
    <w:rsid w:val="00252776"/>
    <w:rsid w:val="002574E4"/>
    <w:rsid w:val="00271A07"/>
    <w:rsid w:val="002B2DE3"/>
    <w:rsid w:val="002C6D7E"/>
    <w:rsid w:val="002D31DA"/>
    <w:rsid w:val="002D692F"/>
    <w:rsid w:val="002F255B"/>
    <w:rsid w:val="00307632"/>
    <w:rsid w:val="0034162A"/>
    <w:rsid w:val="00347BB0"/>
    <w:rsid w:val="0037017A"/>
    <w:rsid w:val="00375A11"/>
    <w:rsid w:val="003B318F"/>
    <w:rsid w:val="003B7436"/>
    <w:rsid w:val="003C6ABA"/>
    <w:rsid w:val="00403B01"/>
    <w:rsid w:val="004306AF"/>
    <w:rsid w:val="0043630A"/>
    <w:rsid w:val="00440E38"/>
    <w:rsid w:val="00441081"/>
    <w:rsid w:val="00442A9C"/>
    <w:rsid w:val="00456110"/>
    <w:rsid w:val="0045621F"/>
    <w:rsid w:val="00461EED"/>
    <w:rsid w:val="00463194"/>
    <w:rsid w:val="00474FC4"/>
    <w:rsid w:val="00481DBD"/>
    <w:rsid w:val="004A260A"/>
    <w:rsid w:val="004A279F"/>
    <w:rsid w:val="004C4549"/>
    <w:rsid w:val="004E055C"/>
    <w:rsid w:val="004F666D"/>
    <w:rsid w:val="004F67EE"/>
    <w:rsid w:val="004F6EC7"/>
    <w:rsid w:val="00536635"/>
    <w:rsid w:val="00543F1E"/>
    <w:rsid w:val="00551461"/>
    <w:rsid w:val="005702B0"/>
    <w:rsid w:val="0057635B"/>
    <w:rsid w:val="00596E96"/>
    <w:rsid w:val="005A1881"/>
    <w:rsid w:val="005A6991"/>
    <w:rsid w:val="005A704E"/>
    <w:rsid w:val="005B33C9"/>
    <w:rsid w:val="005E11A9"/>
    <w:rsid w:val="00600063"/>
    <w:rsid w:val="00605491"/>
    <w:rsid w:val="0065544B"/>
    <w:rsid w:val="0066308A"/>
    <w:rsid w:val="006943E4"/>
    <w:rsid w:val="006A493B"/>
    <w:rsid w:val="006A79F2"/>
    <w:rsid w:val="006F1C43"/>
    <w:rsid w:val="00702BC4"/>
    <w:rsid w:val="00722A2F"/>
    <w:rsid w:val="007313C4"/>
    <w:rsid w:val="00750941"/>
    <w:rsid w:val="0079447A"/>
    <w:rsid w:val="007C0692"/>
    <w:rsid w:val="007C2E93"/>
    <w:rsid w:val="007D0748"/>
    <w:rsid w:val="007D4CF0"/>
    <w:rsid w:val="007F62E0"/>
    <w:rsid w:val="00810422"/>
    <w:rsid w:val="008105F7"/>
    <w:rsid w:val="00880675"/>
    <w:rsid w:val="008851C2"/>
    <w:rsid w:val="00892C16"/>
    <w:rsid w:val="00895612"/>
    <w:rsid w:val="00897911"/>
    <w:rsid w:val="008A0E5E"/>
    <w:rsid w:val="008B3B7E"/>
    <w:rsid w:val="008C4D69"/>
    <w:rsid w:val="00900B55"/>
    <w:rsid w:val="009026AC"/>
    <w:rsid w:val="00915782"/>
    <w:rsid w:val="009308DD"/>
    <w:rsid w:val="00936468"/>
    <w:rsid w:val="00964268"/>
    <w:rsid w:val="00966D13"/>
    <w:rsid w:val="00972B20"/>
    <w:rsid w:val="00975E80"/>
    <w:rsid w:val="00997ACC"/>
    <w:rsid w:val="009A2A71"/>
    <w:rsid w:val="009D7BA0"/>
    <w:rsid w:val="009E16ED"/>
    <w:rsid w:val="009F0389"/>
    <w:rsid w:val="009F088A"/>
    <w:rsid w:val="009F272F"/>
    <w:rsid w:val="00A002DF"/>
    <w:rsid w:val="00A01355"/>
    <w:rsid w:val="00A1149A"/>
    <w:rsid w:val="00A94735"/>
    <w:rsid w:val="00A94C31"/>
    <w:rsid w:val="00AB2740"/>
    <w:rsid w:val="00AB355E"/>
    <w:rsid w:val="00AB39F9"/>
    <w:rsid w:val="00AD05AD"/>
    <w:rsid w:val="00AD6562"/>
    <w:rsid w:val="00AE2645"/>
    <w:rsid w:val="00AE4066"/>
    <w:rsid w:val="00AE5369"/>
    <w:rsid w:val="00B54BD9"/>
    <w:rsid w:val="00B637BC"/>
    <w:rsid w:val="00B63A2A"/>
    <w:rsid w:val="00B730F3"/>
    <w:rsid w:val="00B76DF3"/>
    <w:rsid w:val="00B773B8"/>
    <w:rsid w:val="00B81C4E"/>
    <w:rsid w:val="00BA01C3"/>
    <w:rsid w:val="00BA7BD6"/>
    <w:rsid w:val="00BB160E"/>
    <w:rsid w:val="00BD6CEC"/>
    <w:rsid w:val="00BE4FD8"/>
    <w:rsid w:val="00BF2DBE"/>
    <w:rsid w:val="00C028F8"/>
    <w:rsid w:val="00C16006"/>
    <w:rsid w:val="00C32071"/>
    <w:rsid w:val="00C360E2"/>
    <w:rsid w:val="00C4005B"/>
    <w:rsid w:val="00C4126B"/>
    <w:rsid w:val="00C52D10"/>
    <w:rsid w:val="00C53794"/>
    <w:rsid w:val="00C54078"/>
    <w:rsid w:val="00C66165"/>
    <w:rsid w:val="00C76EB0"/>
    <w:rsid w:val="00CA2549"/>
    <w:rsid w:val="00CA5155"/>
    <w:rsid w:val="00CE0B9A"/>
    <w:rsid w:val="00CE6FF4"/>
    <w:rsid w:val="00CF1031"/>
    <w:rsid w:val="00D1487A"/>
    <w:rsid w:val="00D220C4"/>
    <w:rsid w:val="00D434D4"/>
    <w:rsid w:val="00D60E59"/>
    <w:rsid w:val="00D67B26"/>
    <w:rsid w:val="00D70877"/>
    <w:rsid w:val="00DA3E8A"/>
    <w:rsid w:val="00DA6DB7"/>
    <w:rsid w:val="00DB6D67"/>
    <w:rsid w:val="00DC758B"/>
    <w:rsid w:val="00DD7BA4"/>
    <w:rsid w:val="00DF6844"/>
    <w:rsid w:val="00E005FA"/>
    <w:rsid w:val="00E00ABD"/>
    <w:rsid w:val="00E075A4"/>
    <w:rsid w:val="00E20C79"/>
    <w:rsid w:val="00E273B3"/>
    <w:rsid w:val="00E32253"/>
    <w:rsid w:val="00E3419E"/>
    <w:rsid w:val="00E50A12"/>
    <w:rsid w:val="00E54E9B"/>
    <w:rsid w:val="00E724DE"/>
    <w:rsid w:val="00E826BB"/>
    <w:rsid w:val="00E83192"/>
    <w:rsid w:val="00EA21F7"/>
    <w:rsid w:val="00EA273C"/>
    <w:rsid w:val="00ED00EC"/>
    <w:rsid w:val="00EE63BF"/>
    <w:rsid w:val="00EF1131"/>
    <w:rsid w:val="00EF18B3"/>
    <w:rsid w:val="00EF6A3A"/>
    <w:rsid w:val="00F52D67"/>
    <w:rsid w:val="00F55C13"/>
    <w:rsid w:val="00F66998"/>
    <w:rsid w:val="00F91587"/>
    <w:rsid w:val="00FB26AB"/>
    <w:rsid w:val="00FC38CC"/>
    <w:rsid w:val="00FD13CA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30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7632"/>
    <w:rPr>
      <w:rFonts w:eastAsia="Times New Roman"/>
    </w:rPr>
  </w:style>
  <w:style w:type="character" w:styleId="EndnoteReference">
    <w:name w:val="endnote reference"/>
    <w:basedOn w:val="DefaultParagraphFont"/>
    <w:rsid w:val="00307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30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7632"/>
    <w:rPr>
      <w:rFonts w:eastAsia="Times New Roman"/>
    </w:rPr>
  </w:style>
  <w:style w:type="character" w:styleId="EndnoteReference">
    <w:name w:val="endnote reference"/>
    <w:basedOn w:val="DefaultParagraphFont"/>
    <w:rsid w:val="00307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c-id.net/degreereview.htm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-id.net/descriptors/view_fi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C9301389D74FA7523DEA493A5BE5" ma:contentTypeVersion="0" ma:contentTypeDescription="Create a new document." ma:contentTypeScope="" ma:versionID="1dd78cf00827d9a8a6a48837eb68c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25E45-7504-4D64-BC31-B7FB943DC490}"/>
</file>

<file path=customXml/itemProps2.xml><?xml version="1.0" encoding="utf-8"?>
<ds:datastoreItem xmlns:ds="http://schemas.openxmlformats.org/officeDocument/2006/customXml" ds:itemID="{AA3F3929-41DD-4DCB-9D99-E014E7F87038}"/>
</file>

<file path=customXml/itemProps3.xml><?xml version="1.0" encoding="utf-8"?>
<ds:datastoreItem xmlns:ds="http://schemas.openxmlformats.org/officeDocument/2006/customXml" ds:itemID="{2F53B5E2-9BFB-4EB7-95B8-9868D7893119}"/>
</file>

<file path=customXml/itemProps4.xml><?xml version="1.0" encoding="utf-8"?>
<ds:datastoreItem xmlns:ds="http://schemas.openxmlformats.org/officeDocument/2006/customXml" ds:itemID="{170D2BDB-345F-42A8-855F-B32CC2A64268}"/>
</file>

<file path=docProps/app.xml><?xml version="1.0" encoding="utf-8"?>
<Properties xmlns="http://schemas.openxmlformats.org/officeDocument/2006/extended-properties" xmlns:vt="http://schemas.openxmlformats.org/officeDocument/2006/docPropsVTypes">
  <Template>511AB452</Template>
  <TotalTime>1</TotalTime>
  <Pages>1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Discipline Input Groups (DIGs)</vt:lpstr>
    </vt:vector>
  </TitlesOfParts>
  <Company>Rio Hondo College</Company>
  <LinksUpToDate>false</LinksUpToDate>
  <CharactersWithSpaces>3448</CharactersWithSpaces>
  <SharedDoc>false</SharedDoc>
  <HLinks>
    <vt:vector size="6" baseType="variant"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http://www.c-id.net/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Discipline Input Groups (DIGs)</dc:title>
  <dc:creator>Michelle Corselli</dc:creator>
  <cp:lastModifiedBy>He Seon Ihn</cp:lastModifiedBy>
  <cp:revision>2</cp:revision>
  <cp:lastPrinted>2011-02-04T23:47:00Z</cp:lastPrinted>
  <dcterms:created xsi:type="dcterms:W3CDTF">2012-08-16T23:22:00Z</dcterms:created>
  <dcterms:modified xsi:type="dcterms:W3CDTF">2012-08-16T23:22:00Z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0x010100CA35C9301389D74FA7523DEA493A5BE5</vt:lpwstr>
  </property>
</Properties>
</file>